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81B" w:rsidRPr="0062461A" w:rsidRDefault="00C8081B" w:rsidP="00C8081B">
      <w:pPr>
        <w:jc w:val="center"/>
        <w:rPr>
          <w:rFonts w:ascii="Arial" w:hAnsi="Arial" w:cs="Arial"/>
          <w:sz w:val="36"/>
        </w:rPr>
      </w:pPr>
      <w:bookmarkStart w:id="0" w:name="_Hlk107469765"/>
      <w:bookmarkStart w:id="1" w:name="_Hlk107470858"/>
      <w:r w:rsidRPr="0062461A">
        <w:rPr>
          <w:rFonts w:ascii="Arial" w:hAnsi="Arial" w:cs="Arial"/>
          <w:noProof/>
          <w:sz w:val="36"/>
        </w:rPr>
        <w:drawing>
          <wp:anchor distT="0" distB="0" distL="114300" distR="114300" simplePos="0" relativeHeight="251660288" behindDoc="1" locked="0" layoutInCell="1" allowOverlap="1" wp14:anchorId="4B33C463" wp14:editId="1C01EB4D">
            <wp:simplePos x="0" y="0"/>
            <wp:positionH relativeFrom="margin">
              <wp:posOffset>76200</wp:posOffset>
            </wp:positionH>
            <wp:positionV relativeFrom="margin">
              <wp:posOffset>19050</wp:posOffset>
            </wp:positionV>
            <wp:extent cx="1095375" cy="960755"/>
            <wp:effectExtent l="0" t="0" r="0" b="0"/>
            <wp:wrapSquare wrapText="bothSides"/>
            <wp:docPr id="6" name="Image 6" descr="Résultat de recherche d'images pour &quot;LOGO LPO NORD GRANDE TER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8" descr="Résultat de recherche d'images pour &quot;LOGO LPO NORD GRANDE TERR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5" t="6061" r="13434" b="6667"/>
                    <a:stretch/>
                  </pic:blipFill>
                  <pic:spPr bwMode="auto">
                    <a:xfrm>
                      <a:off x="0" y="0"/>
                      <a:ext cx="109537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61A">
        <w:rPr>
          <w:rFonts w:ascii="Arial" w:hAnsi="Arial" w:cs="Arial"/>
          <w:b/>
          <w:sz w:val="36"/>
        </w:rPr>
        <w:t>LISTE DES FOURNITURES SCOLAIRES</w:t>
      </w:r>
    </w:p>
    <w:p w:rsidR="00C8081B" w:rsidRPr="0062461A" w:rsidRDefault="00C8081B" w:rsidP="00C8081B">
      <w:pPr>
        <w:jc w:val="center"/>
        <w:rPr>
          <w:rFonts w:ascii="Arial" w:hAnsi="Arial" w:cs="Arial"/>
          <w:sz w:val="36"/>
        </w:rPr>
      </w:pPr>
      <w:r w:rsidRPr="0062461A">
        <w:rPr>
          <w:rFonts w:ascii="Arial" w:hAnsi="Arial" w:cs="Arial"/>
          <w:b/>
          <w:sz w:val="36"/>
        </w:rPr>
        <w:t>RENTREE SCOLAIRE 2022-2023</w:t>
      </w:r>
    </w:p>
    <w:p w:rsidR="00C8081B" w:rsidRDefault="00C8081B" w:rsidP="00D30D11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8"/>
          <w:szCs w:val="28"/>
          <w:u w:val="single"/>
        </w:rPr>
      </w:pPr>
      <w:r w:rsidRPr="00C8081B">
        <w:rPr>
          <w:rFonts w:asciiTheme="majorHAnsi" w:eastAsia="Calibri" w:hAnsiTheme="majorHAnsi" w:cstheme="majorHAnsi"/>
          <w:b/>
          <w:sz w:val="28"/>
          <w:szCs w:val="28"/>
          <w:u w:val="single"/>
        </w:rPr>
        <w:t>SPECIALITE : GESTION DES TRANSPORTS ET LOGISTIQUE ASSOCIEE</w:t>
      </w:r>
    </w:p>
    <w:p w:rsidR="009E638B" w:rsidRDefault="009E638B" w:rsidP="00D30D11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8"/>
          <w:szCs w:val="28"/>
          <w:u w:val="single"/>
        </w:rPr>
      </w:pPr>
    </w:p>
    <w:bookmarkEnd w:id="1"/>
    <w:p w:rsidR="00D30D11" w:rsidRPr="00D30D11" w:rsidRDefault="00D30D11" w:rsidP="00D30D11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tbl>
      <w:tblPr>
        <w:tblStyle w:val="Grilledutableau"/>
        <w:tblW w:w="10212" w:type="dxa"/>
        <w:tblInd w:w="129" w:type="dxa"/>
        <w:tblLook w:val="04A0" w:firstRow="1" w:lastRow="0" w:firstColumn="1" w:lastColumn="0" w:noHBand="0" w:noVBand="1"/>
      </w:tblPr>
      <w:tblGrid>
        <w:gridCol w:w="2782"/>
        <w:gridCol w:w="7430"/>
      </w:tblGrid>
      <w:tr w:rsidR="00C8081B" w:rsidTr="00E46ACB">
        <w:trPr>
          <w:trHeight w:val="976"/>
        </w:trPr>
        <w:tc>
          <w:tcPr>
            <w:tcW w:w="10212" w:type="dxa"/>
            <w:gridSpan w:val="2"/>
            <w:shd w:val="clear" w:color="auto" w:fill="D9D9D9" w:themeFill="background1" w:themeFillShade="D9"/>
          </w:tcPr>
          <w:bookmarkEnd w:id="0"/>
          <w:p w:rsidR="00C8081B" w:rsidRDefault="00C8081B" w:rsidP="00E46ACB">
            <w:pPr>
              <w:spacing w:line="240" w:lineRule="auto"/>
              <w:jc w:val="center"/>
              <w:rPr>
                <w:rFonts w:ascii="Arial Black" w:hAnsi="Arial Black" w:cstheme="majorHAnsi"/>
                <w:b/>
                <w:sz w:val="32"/>
                <w:szCs w:val="28"/>
              </w:rPr>
            </w:pPr>
            <w:r>
              <w:rPr>
                <w:rFonts w:ascii="Arial Black" w:eastAsia="Calibri" w:hAnsi="Arial Black" w:cstheme="majorHAnsi"/>
                <w:b/>
                <w:sz w:val="52"/>
                <w:szCs w:val="28"/>
              </w:rPr>
              <w:t>BTS 1</w:t>
            </w:r>
            <w:r>
              <w:rPr>
                <w:rFonts w:ascii="Arial Black" w:eastAsia="Calibri" w:hAnsi="Arial Black" w:cstheme="majorHAnsi"/>
                <w:b/>
                <w:sz w:val="52"/>
                <w:szCs w:val="28"/>
                <w:vertAlign w:val="superscript"/>
              </w:rPr>
              <w:t>ère</w:t>
            </w:r>
            <w:r w:rsidR="003660C2">
              <w:rPr>
                <w:rFonts w:ascii="Arial Black" w:eastAsia="Calibri" w:hAnsi="Arial Black" w:cstheme="majorHAnsi"/>
                <w:b/>
                <w:sz w:val="52"/>
                <w:szCs w:val="28"/>
                <w:vertAlign w:val="superscript"/>
              </w:rPr>
              <w:t xml:space="preserve"> </w:t>
            </w:r>
            <w:r>
              <w:rPr>
                <w:rFonts w:ascii="Arial Black" w:eastAsia="Calibri" w:hAnsi="Arial Black" w:cstheme="majorHAnsi"/>
                <w:b/>
                <w:sz w:val="52"/>
                <w:szCs w:val="28"/>
              </w:rPr>
              <w:t xml:space="preserve">Année GTLA   </w:t>
            </w:r>
          </w:p>
        </w:tc>
      </w:tr>
      <w:tr w:rsidR="00C8081B" w:rsidTr="006831E3">
        <w:trPr>
          <w:trHeight w:val="560"/>
        </w:trPr>
        <w:tc>
          <w:tcPr>
            <w:tcW w:w="2782" w:type="dxa"/>
            <w:shd w:val="clear" w:color="auto" w:fill="D9D9D9" w:themeFill="background1" w:themeFillShade="D9"/>
            <w:vAlign w:val="center"/>
          </w:tcPr>
          <w:p w:rsidR="00C8081B" w:rsidRDefault="00C8081B" w:rsidP="00E46AC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eastAsia="Calibri" w:hAnsi="Arial" w:cs="Arial"/>
                <w:b/>
                <w:sz w:val="24"/>
                <w:szCs w:val="20"/>
              </w:rPr>
              <w:t>MATIERES</w:t>
            </w:r>
          </w:p>
        </w:tc>
        <w:tc>
          <w:tcPr>
            <w:tcW w:w="7430" w:type="dxa"/>
            <w:shd w:val="clear" w:color="auto" w:fill="D9D9D9" w:themeFill="background1" w:themeFillShade="D9"/>
            <w:vAlign w:val="center"/>
          </w:tcPr>
          <w:p w:rsidR="00C8081B" w:rsidRDefault="00C8081B" w:rsidP="00E46AC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eastAsia="Calibri" w:hAnsi="Arial" w:cs="Arial"/>
                <w:b/>
                <w:sz w:val="24"/>
                <w:szCs w:val="20"/>
              </w:rPr>
              <w:t>FOURNITURES</w:t>
            </w:r>
          </w:p>
        </w:tc>
      </w:tr>
      <w:tr w:rsidR="00C8081B" w:rsidTr="009E6998">
        <w:trPr>
          <w:trHeight w:val="1134"/>
        </w:trPr>
        <w:tc>
          <w:tcPr>
            <w:tcW w:w="2782" w:type="dxa"/>
            <w:tcBorders>
              <w:bottom w:val="nil"/>
            </w:tcBorders>
            <w:shd w:val="clear" w:color="auto" w:fill="D0CECE" w:themeFill="background2" w:themeFillShade="E6"/>
            <w:vAlign w:val="center"/>
          </w:tcPr>
          <w:p w:rsidR="00C8081B" w:rsidRDefault="00C8081B" w:rsidP="00E46ACB">
            <w:pPr>
              <w:spacing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ENSEIGNEMENT PROFESSIONNELS</w:t>
            </w:r>
          </w:p>
        </w:tc>
        <w:tc>
          <w:tcPr>
            <w:tcW w:w="7430" w:type="dxa"/>
          </w:tcPr>
          <w:p w:rsidR="00C8081B" w:rsidRPr="00D5424F" w:rsidRDefault="00C8081B" w:rsidP="00D5424F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Feuilles simples et copies doubles grand carreaux</w:t>
            </w:r>
          </w:p>
          <w:p w:rsidR="00C8081B" w:rsidRDefault="00C8081B" w:rsidP="00C8081B">
            <w:pPr>
              <w:pStyle w:val="Paragraphedeliste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lang w:val="es-ES"/>
              </w:rPr>
            </w:pPr>
            <w:r w:rsidRPr="00C8081B">
              <w:rPr>
                <w:rFonts w:asciiTheme="majorHAnsi" w:eastAsia="Calibri" w:hAnsiTheme="majorHAnsi" w:cstheme="majorHAnsi"/>
                <w:lang w:val="es-ES"/>
              </w:rPr>
              <w:t>Règle double décimètre</w:t>
            </w:r>
            <w:r w:rsidRPr="00C8081B">
              <w:rPr>
                <w:rFonts w:asciiTheme="majorHAnsi" w:eastAsia="Calibri" w:hAnsiTheme="majorHAnsi" w:cstheme="majorHAnsi"/>
                <w:lang w:val="es-ES"/>
              </w:rPr>
              <w:tab/>
            </w:r>
            <w:r w:rsidRPr="00C8081B">
              <w:rPr>
                <w:rFonts w:asciiTheme="majorHAnsi" w:eastAsia="Calibri" w:hAnsiTheme="majorHAnsi" w:cstheme="majorHAnsi"/>
                <w:lang w:val="es-ES"/>
              </w:rPr>
              <w:tab/>
            </w:r>
            <w:r w:rsidRPr="00C8081B">
              <w:rPr>
                <w:rFonts w:asciiTheme="majorHAnsi" w:eastAsia="Calibri" w:hAnsiTheme="majorHAnsi" w:cstheme="majorHAnsi"/>
                <w:lang w:val="es-ES"/>
              </w:rPr>
              <w:tab/>
            </w:r>
          </w:p>
          <w:p w:rsidR="00C8081B" w:rsidRPr="00C8081B" w:rsidRDefault="00C8081B" w:rsidP="00C8081B">
            <w:pPr>
              <w:pStyle w:val="Paragraphedeliste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lang w:val="es-ES"/>
              </w:rPr>
            </w:pPr>
            <w:r w:rsidRPr="00C8081B">
              <w:rPr>
                <w:rFonts w:asciiTheme="majorHAnsi" w:eastAsia="Calibri" w:hAnsiTheme="majorHAnsi" w:cstheme="majorHAnsi"/>
                <w:lang w:val="es-ES"/>
              </w:rPr>
              <w:t>Surligneurs fluo (4 couleurs)</w:t>
            </w:r>
          </w:p>
          <w:p w:rsidR="00C8081B" w:rsidRDefault="00C8081B" w:rsidP="00C8081B">
            <w:pPr>
              <w:pStyle w:val="Paragraphedeliste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lang w:val="es-ES"/>
              </w:rPr>
            </w:pPr>
            <w:r w:rsidRPr="00C8081B">
              <w:rPr>
                <w:rFonts w:asciiTheme="majorHAnsi" w:eastAsia="Calibri" w:hAnsiTheme="majorHAnsi" w:cstheme="majorHAnsi"/>
                <w:lang w:val="es-ES"/>
              </w:rPr>
              <w:t>Stylos</w:t>
            </w:r>
            <w:r>
              <w:rPr>
                <w:rFonts w:asciiTheme="majorHAnsi" w:eastAsia="Calibri" w:hAnsiTheme="majorHAnsi" w:cstheme="majorHAnsi"/>
                <w:lang w:val="es-ES"/>
              </w:rPr>
              <w:t xml:space="preserve"> 4 Couleurs</w:t>
            </w:r>
            <w:r w:rsidRPr="00C8081B">
              <w:rPr>
                <w:rFonts w:asciiTheme="majorHAnsi" w:eastAsia="Calibri" w:hAnsiTheme="majorHAnsi" w:cstheme="majorHAnsi"/>
                <w:lang w:val="es-ES"/>
              </w:rPr>
              <w:tab/>
            </w:r>
            <w:r w:rsidRPr="00C8081B">
              <w:rPr>
                <w:rFonts w:asciiTheme="majorHAnsi" w:eastAsia="Calibri" w:hAnsiTheme="majorHAnsi" w:cstheme="majorHAnsi"/>
                <w:lang w:val="es-ES"/>
              </w:rPr>
              <w:tab/>
            </w:r>
            <w:r w:rsidRPr="00C8081B">
              <w:rPr>
                <w:rFonts w:asciiTheme="majorHAnsi" w:eastAsia="Calibri" w:hAnsiTheme="majorHAnsi" w:cstheme="majorHAnsi"/>
                <w:lang w:val="es-ES"/>
              </w:rPr>
              <w:tab/>
            </w:r>
            <w:r w:rsidRPr="00C8081B">
              <w:rPr>
                <w:rFonts w:asciiTheme="majorHAnsi" w:eastAsia="Calibri" w:hAnsiTheme="majorHAnsi" w:cstheme="majorHAnsi"/>
                <w:lang w:val="es-ES"/>
              </w:rPr>
              <w:tab/>
            </w:r>
          </w:p>
          <w:p w:rsidR="00C8081B" w:rsidRDefault="00C8081B" w:rsidP="00C8081B">
            <w:pPr>
              <w:pStyle w:val="Paragraphedeliste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lang w:val="es-ES"/>
              </w:rPr>
            </w:pPr>
            <w:r w:rsidRPr="00C8081B">
              <w:rPr>
                <w:rFonts w:asciiTheme="majorHAnsi" w:eastAsia="Calibri" w:hAnsiTheme="majorHAnsi" w:cstheme="majorHAnsi"/>
                <w:lang w:val="es-ES"/>
              </w:rPr>
              <w:t>Porte-mines, mines HB</w:t>
            </w:r>
          </w:p>
          <w:p w:rsidR="00C8081B" w:rsidRPr="00C8081B" w:rsidRDefault="00C8081B" w:rsidP="00C8081B">
            <w:pPr>
              <w:pStyle w:val="Paragraphedeliste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lang w:val="es-ES"/>
              </w:rPr>
            </w:pPr>
            <w:r>
              <w:rPr>
                <w:rFonts w:asciiTheme="majorHAnsi" w:eastAsia="Calibri" w:hAnsiTheme="majorHAnsi" w:cstheme="majorHAnsi"/>
                <w:lang w:val="es-ES"/>
              </w:rPr>
              <w:t>G</w:t>
            </w:r>
            <w:r w:rsidRPr="00C8081B">
              <w:rPr>
                <w:rFonts w:asciiTheme="majorHAnsi" w:eastAsia="Calibri" w:hAnsiTheme="majorHAnsi" w:cstheme="majorHAnsi"/>
                <w:lang w:val="es-ES"/>
              </w:rPr>
              <w:t>omme</w:t>
            </w:r>
          </w:p>
          <w:p w:rsidR="00C8081B" w:rsidRPr="00C8081B" w:rsidRDefault="00C8081B" w:rsidP="00C8081B">
            <w:pPr>
              <w:pStyle w:val="Paragraphedeliste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lang w:val="es-ES"/>
              </w:rPr>
            </w:pPr>
            <w:r w:rsidRPr="00C8081B">
              <w:rPr>
                <w:rFonts w:asciiTheme="majorHAnsi" w:eastAsia="Calibri" w:hAnsiTheme="majorHAnsi" w:cstheme="majorHAnsi"/>
                <w:lang w:val="es-ES"/>
              </w:rPr>
              <w:t>6 crayons de couleur</w:t>
            </w:r>
          </w:p>
          <w:p w:rsidR="00C8081B" w:rsidRPr="00C8081B" w:rsidRDefault="00C8081B" w:rsidP="00C8081B">
            <w:pPr>
              <w:pStyle w:val="Paragraphedeliste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lang w:val="es-ES"/>
              </w:rPr>
            </w:pPr>
            <w:r w:rsidRPr="00C8081B">
              <w:rPr>
                <w:rFonts w:asciiTheme="majorHAnsi" w:eastAsia="Calibri" w:hAnsiTheme="majorHAnsi" w:cstheme="majorHAnsi"/>
                <w:lang w:val="es-ES"/>
              </w:rPr>
              <w:t>6 Chemises</w:t>
            </w:r>
            <w:r>
              <w:rPr>
                <w:rFonts w:asciiTheme="majorHAnsi" w:eastAsia="Calibri" w:hAnsiTheme="majorHAnsi" w:cstheme="majorHAnsi"/>
                <w:lang w:val="es-ES"/>
              </w:rPr>
              <w:t xml:space="preserve"> à</w:t>
            </w:r>
            <w:r w:rsidRPr="00C8081B">
              <w:rPr>
                <w:rFonts w:asciiTheme="majorHAnsi" w:eastAsia="Calibri" w:hAnsiTheme="majorHAnsi" w:cstheme="majorHAnsi"/>
                <w:lang w:val="es-ES"/>
              </w:rPr>
              <w:t xml:space="preserve"> </w:t>
            </w:r>
            <w:r w:rsidR="00EA52C6" w:rsidRPr="00C8081B">
              <w:rPr>
                <w:rFonts w:asciiTheme="majorHAnsi" w:eastAsia="Calibri" w:hAnsiTheme="majorHAnsi" w:cstheme="majorHAnsi"/>
                <w:lang w:val="es-ES"/>
              </w:rPr>
              <w:t>rabats:</w:t>
            </w:r>
            <w:r w:rsidRPr="00C8081B">
              <w:rPr>
                <w:rFonts w:asciiTheme="majorHAnsi" w:eastAsia="Calibri" w:hAnsiTheme="majorHAnsi" w:cstheme="majorHAnsi"/>
                <w:lang w:val="es-ES"/>
              </w:rPr>
              <w:t xml:space="preserve"> Mise en oeuvre, Conception, Analyse, Pérennisation, E4 et E6.</w:t>
            </w:r>
          </w:p>
          <w:p w:rsidR="00C8081B" w:rsidRPr="00D5424F" w:rsidRDefault="00C8081B" w:rsidP="00D5424F">
            <w:pPr>
              <w:pStyle w:val="Paragraphedeliste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lang w:val="es-ES"/>
              </w:rPr>
            </w:pPr>
            <w:r w:rsidRPr="00C8081B">
              <w:rPr>
                <w:rFonts w:asciiTheme="majorHAnsi" w:eastAsia="Calibri" w:hAnsiTheme="majorHAnsi" w:cstheme="majorHAnsi"/>
                <w:lang w:val="es-ES"/>
              </w:rPr>
              <w:t>1 paquet de pochettes plastique transparentes</w:t>
            </w:r>
          </w:p>
          <w:p w:rsidR="00C8081B" w:rsidRPr="00D5424F" w:rsidRDefault="00C8081B" w:rsidP="00C8081B">
            <w:pPr>
              <w:pStyle w:val="Paragraphedeliste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lang w:val="es-ES"/>
              </w:rPr>
            </w:pPr>
            <w:r w:rsidRPr="00C8081B">
              <w:rPr>
                <w:rFonts w:asciiTheme="majorHAnsi" w:eastAsia="Calibri" w:hAnsiTheme="majorHAnsi" w:cstheme="majorHAnsi"/>
                <w:lang w:val="es-ES"/>
              </w:rPr>
              <w:t>Calculatrice sans mémoire de type collège (car autorisée à l’examen). E</w:t>
            </w:r>
            <w:bookmarkStart w:id="2" w:name="_GoBack"/>
            <w:bookmarkEnd w:id="2"/>
            <w:r w:rsidRPr="00C8081B">
              <w:rPr>
                <w:rFonts w:asciiTheme="majorHAnsi" w:eastAsia="Calibri" w:hAnsiTheme="majorHAnsi" w:cstheme="majorHAnsi"/>
                <w:lang w:val="es-ES"/>
              </w:rPr>
              <w:t xml:space="preserve">xemple: </w:t>
            </w:r>
            <w:r w:rsidRPr="00C8081B">
              <w:rPr>
                <w:rFonts w:asciiTheme="majorHAnsi" w:eastAsia="Calibri" w:hAnsiTheme="majorHAnsi" w:cstheme="majorHAnsi"/>
                <w:i/>
                <w:lang w:val="es-ES"/>
              </w:rPr>
              <w:t>Casio FX-92 +</w:t>
            </w:r>
            <w:r w:rsidRPr="00C8081B">
              <w:rPr>
                <w:rFonts w:asciiTheme="majorHAnsi" w:eastAsia="Calibri" w:hAnsiTheme="majorHAnsi" w:cstheme="majorHAnsi"/>
                <w:lang w:val="es-ES"/>
              </w:rPr>
              <w:t xml:space="preserve"> ou </w:t>
            </w:r>
            <w:r w:rsidRPr="00C8081B">
              <w:rPr>
                <w:rFonts w:asciiTheme="majorHAnsi" w:eastAsia="Calibri" w:hAnsiTheme="majorHAnsi" w:cstheme="majorHAnsi"/>
                <w:i/>
                <w:lang w:val="es-ES"/>
              </w:rPr>
              <w:t>Texas Instruments College Plus</w:t>
            </w:r>
          </w:p>
          <w:p w:rsidR="00D5424F" w:rsidRPr="00D5424F" w:rsidRDefault="00D5424F" w:rsidP="00D5424F">
            <w:pPr>
              <w:pStyle w:val="Paragraphedeliste"/>
              <w:rPr>
                <w:rFonts w:asciiTheme="majorHAnsi" w:eastAsia="Calibri" w:hAnsiTheme="majorHAnsi" w:cstheme="majorHAnsi"/>
                <w:lang w:val="es-ES"/>
              </w:rPr>
            </w:pPr>
          </w:p>
          <w:p w:rsidR="00D5424F" w:rsidRPr="00C8081B" w:rsidRDefault="00D5424F" w:rsidP="00D5424F">
            <w:pPr>
              <w:pStyle w:val="Paragraphedeliste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lang w:val="es-ES"/>
              </w:rPr>
            </w:pPr>
            <w:r w:rsidRPr="00C8081B">
              <w:rPr>
                <w:rFonts w:asciiTheme="majorHAnsi" w:eastAsia="Calibri" w:hAnsiTheme="majorHAnsi" w:cstheme="majorHAnsi"/>
                <w:lang w:val="es-ES"/>
              </w:rPr>
              <w:t>Ordinateur p</w:t>
            </w:r>
            <w:r w:rsidR="009E638B">
              <w:rPr>
                <w:rFonts w:asciiTheme="majorHAnsi" w:eastAsia="Calibri" w:hAnsiTheme="majorHAnsi" w:cstheme="majorHAnsi"/>
                <w:lang w:val="es-ES"/>
              </w:rPr>
              <w:t>ortable</w:t>
            </w:r>
            <w:r w:rsidRPr="00C8081B">
              <w:rPr>
                <w:rFonts w:asciiTheme="majorHAnsi" w:eastAsia="Calibri" w:hAnsiTheme="majorHAnsi" w:cstheme="majorHAnsi"/>
                <w:lang w:val="es-ES"/>
              </w:rPr>
              <w:t xml:space="preserve"> pour travailler sur les logiciels de bureautique. Traitement de texte, tableur et logiciel de présentation diaporama.</w:t>
            </w:r>
          </w:p>
          <w:p w:rsidR="00D5424F" w:rsidRPr="00D5424F" w:rsidRDefault="00D5424F" w:rsidP="00D5424F">
            <w:pPr>
              <w:pStyle w:val="Paragraphedeliste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lang w:val="es-ES"/>
              </w:rPr>
            </w:pPr>
            <w:r w:rsidRPr="00C8081B">
              <w:rPr>
                <w:rFonts w:asciiTheme="majorHAnsi" w:eastAsia="Calibri" w:hAnsiTheme="majorHAnsi" w:cstheme="majorHAnsi"/>
                <w:lang w:val="es-ES"/>
              </w:rPr>
              <w:t>Clé USB 2.0 de 32 Go au moins</w:t>
            </w:r>
          </w:p>
          <w:p w:rsidR="00C8081B" w:rsidRDefault="00C8081B" w:rsidP="00E46ACB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8081B" w:rsidTr="00D5424F">
        <w:trPr>
          <w:trHeight w:val="1134"/>
        </w:trPr>
        <w:tc>
          <w:tcPr>
            <w:tcW w:w="278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8081B" w:rsidRDefault="00C8081B" w:rsidP="00E46ACB">
            <w:pPr>
              <w:spacing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MANUELS</w:t>
            </w:r>
          </w:p>
        </w:tc>
        <w:tc>
          <w:tcPr>
            <w:tcW w:w="7430" w:type="dxa"/>
            <w:vAlign w:val="center"/>
          </w:tcPr>
          <w:p w:rsidR="00EA52C6" w:rsidRPr="00EA52C6" w:rsidRDefault="00EA52C6" w:rsidP="00EA52C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i/>
                <w:color w:val="000000"/>
                <w:sz w:val="24"/>
                <w:szCs w:val="24"/>
                <w:u w:val="single"/>
              </w:rPr>
            </w:pPr>
            <w:r w:rsidRPr="00EA52C6">
              <w:rPr>
                <w:rFonts w:cstheme="minorHAnsi"/>
                <w:b/>
                <w:i/>
                <w:color w:val="000000"/>
                <w:sz w:val="24"/>
                <w:szCs w:val="24"/>
                <w:u w:val="single"/>
              </w:rPr>
              <w:t xml:space="preserve">5 supports pédagogiques à commander rapidement chez un libraire </w:t>
            </w:r>
          </w:p>
          <w:p w:rsidR="00EA52C6" w:rsidRPr="00EA52C6" w:rsidRDefault="00EA52C6" w:rsidP="00EA52C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i/>
                <w:color w:val="000000"/>
                <w:sz w:val="24"/>
                <w:szCs w:val="24"/>
                <w:u w:val="single"/>
              </w:rPr>
            </w:pPr>
            <w:r w:rsidRPr="00EA52C6">
              <w:rPr>
                <w:rFonts w:cstheme="minorHAnsi"/>
                <w:b/>
                <w:i/>
                <w:color w:val="000000"/>
                <w:sz w:val="24"/>
                <w:szCs w:val="24"/>
                <w:u w:val="single"/>
              </w:rPr>
              <w:t>Pour en disposer dès la rentrée</w:t>
            </w:r>
          </w:p>
          <w:p w:rsidR="00EA52C6" w:rsidRDefault="00EA52C6" w:rsidP="00C8081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C8081B" w:rsidRPr="00C8081B" w:rsidRDefault="00C8081B" w:rsidP="00C8081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8081B">
              <w:rPr>
                <w:rFonts w:cstheme="minorHAnsi"/>
                <w:color w:val="000000"/>
                <w:sz w:val="24"/>
                <w:szCs w:val="24"/>
              </w:rPr>
              <w:t>Bloc 1 : Mise en œuvre d’OTPL</w:t>
            </w:r>
            <w:r w:rsidR="003660C2">
              <w:rPr>
                <w:rFonts w:cstheme="minorHAnsi"/>
                <w:color w:val="000000"/>
                <w:sz w:val="24"/>
                <w:szCs w:val="24"/>
              </w:rPr>
              <w:t xml:space="preserve">      </w:t>
            </w:r>
            <w:r w:rsidRPr="00C8081B">
              <w:rPr>
                <w:rFonts w:cstheme="minorHAnsi"/>
                <w:color w:val="000000"/>
                <w:sz w:val="24"/>
                <w:szCs w:val="24"/>
              </w:rPr>
              <w:t>ISBN : 978-2-09167-310-3</w:t>
            </w:r>
          </w:p>
          <w:p w:rsidR="00C8081B" w:rsidRDefault="00C8081B" w:rsidP="00C8081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8081B">
              <w:rPr>
                <w:rFonts w:cstheme="minorHAnsi"/>
                <w:color w:val="000000"/>
                <w:sz w:val="24"/>
                <w:szCs w:val="24"/>
              </w:rPr>
              <w:t>Nathan Technique - Édition 2021</w:t>
            </w:r>
          </w:p>
          <w:p w:rsidR="00C8081B" w:rsidRPr="00C8081B" w:rsidRDefault="00C8081B" w:rsidP="00C8081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8081B">
              <w:rPr>
                <w:rFonts w:cstheme="minorHAnsi"/>
                <w:color w:val="000000"/>
                <w:sz w:val="24"/>
                <w:szCs w:val="24"/>
              </w:rPr>
              <w:t>Bloc 2 : Conception d’OTPL</w:t>
            </w:r>
            <w:r w:rsidR="003660C2">
              <w:rPr>
                <w:rFonts w:cstheme="minorHAnsi"/>
                <w:color w:val="000000"/>
                <w:sz w:val="24"/>
                <w:szCs w:val="24"/>
              </w:rPr>
              <w:t xml:space="preserve">             </w:t>
            </w:r>
            <w:r w:rsidRPr="00C8081B">
              <w:rPr>
                <w:rFonts w:cstheme="minorHAnsi"/>
                <w:color w:val="000000"/>
                <w:sz w:val="24"/>
                <w:szCs w:val="24"/>
              </w:rPr>
              <w:t>ISBN : 978-2-09167-312-7</w:t>
            </w:r>
          </w:p>
          <w:p w:rsidR="00C8081B" w:rsidRDefault="00C8081B" w:rsidP="00C8081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8081B">
              <w:rPr>
                <w:rFonts w:cstheme="minorHAnsi"/>
                <w:color w:val="000000"/>
                <w:sz w:val="24"/>
                <w:szCs w:val="24"/>
              </w:rPr>
              <w:t>Nathan Technique - Édition 2021</w:t>
            </w:r>
          </w:p>
          <w:p w:rsidR="00C8081B" w:rsidRPr="00C8081B" w:rsidRDefault="00C8081B" w:rsidP="00C8081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8081B">
              <w:rPr>
                <w:rFonts w:cstheme="minorHAnsi"/>
                <w:color w:val="000000"/>
                <w:sz w:val="24"/>
                <w:szCs w:val="24"/>
              </w:rPr>
              <w:t>Bloc 3 : Analyse de la performance</w:t>
            </w:r>
            <w:r w:rsidR="003660C2">
              <w:rPr>
                <w:rFonts w:cstheme="minorHAnsi"/>
                <w:color w:val="000000"/>
                <w:sz w:val="24"/>
                <w:szCs w:val="24"/>
              </w:rPr>
              <w:t xml:space="preserve">   </w:t>
            </w:r>
            <w:r w:rsidRPr="00C8081B">
              <w:rPr>
                <w:rFonts w:cstheme="minorHAnsi"/>
                <w:color w:val="000000"/>
                <w:sz w:val="24"/>
                <w:szCs w:val="24"/>
              </w:rPr>
              <w:t>ISBN : 978-2-09167-314-1</w:t>
            </w:r>
          </w:p>
          <w:p w:rsidR="00C8081B" w:rsidRDefault="00C8081B" w:rsidP="00EA52C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8081B">
              <w:rPr>
                <w:rFonts w:cstheme="minorHAnsi"/>
                <w:color w:val="000000"/>
                <w:sz w:val="24"/>
                <w:szCs w:val="24"/>
              </w:rPr>
              <w:t>Nathan Technique - Édition 2021</w:t>
            </w:r>
          </w:p>
          <w:p w:rsidR="003660C2" w:rsidRPr="003660C2" w:rsidRDefault="003660C2" w:rsidP="003660C2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660C2">
              <w:rPr>
                <w:rFonts w:cstheme="minorHAnsi"/>
                <w:color w:val="000000"/>
                <w:sz w:val="24"/>
                <w:szCs w:val="24"/>
              </w:rPr>
              <w:t>Bloc 4 : Pérennisation et développement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   </w:t>
            </w:r>
            <w:r w:rsidRPr="003660C2">
              <w:rPr>
                <w:rFonts w:cstheme="minorHAnsi"/>
                <w:color w:val="000000"/>
                <w:sz w:val="24"/>
                <w:szCs w:val="24"/>
              </w:rPr>
              <w:t>ISBN : 978-2-09167-316-5</w:t>
            </w:r>
          </w:p>
          <w:p w:rsidR="00C8081B" w:rsidRDefault="003660C2" w:rsidP="00EA52C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660C2">
              <w:rPr>
                <w:rFonts w:cstheme="minorHAnsi"/>
                <w:color w:val="000000"/>
                <w:sz w:val="24"/>
                <w:szCs w:val="24"/>
              </w:rPr>
              <w:t>Nathan Technique - Édition 2022</w:t>
            </w:r>
          </w:p>
          <w:p w:rsidR="003660C2" w:rsidRPr="003660C2" w:rsidRDefault="003660C2" w:rsidP="003660C2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660C2">
              <w:rPr>
                <w:rFonts w:cstheme="minorHAnsi"/>
                <w:sz w:val="24"/>
                <w:szCs w:val="24"/>
              </w:rPr>
              <w:t>CEJM appliquée aux transports et PL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60C2">
              <w:rPr>
                <w:rFonts w:cstheme="minorHAnsi"/>
                <w:sz w:val="24"/>
                <w:szCs w:val="24"/>
              </w:rPr>
              <w:t>Réf AP323-22</w:t>
            </w:r>
          </w:p>
          <w:p w:rsidR="003660C2" w:rsidRPr="003660C2" w:rsidRDefault="003660C2" w:rsidP="003660C2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660C2">
              <w:rPr>
                <w:rFonts w:cstheme="minorHAnsi"/>
                <w:sz w:val="24"/>
                <w:szCs w:val="24"/>
              </w:rPr>
              <w:t>ISBN : 978-2-38197-303-6</w:t>
            </w:r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Pr="003660C2">
              <w:rPr>
                <w:rFonts w:cstheme="minorHAnsi"/>
                <w:color w:val="000000"/>
                <w:sz w:val="24"/>
                <w:szCs w:val="24"/>
              </w:rPr>
              <w:t>Génie des glaciers - Édition 2022</w:t>
            </w:r>
          </w:p>
          <w:p w:rsidR="003660C2" w:rsidRDefault="003660C2" w:rsidP="003660C2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D30D11" w:rsidTr="00D5424F">
        <w:trPr>
          <w:trHeight w:val="1134"/>
        </w:trPr>
        <w:tc>
          <w:tcPr>
            <w:tcW w:w="278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30D11" w:rsidRDefault="00D30D11" w:rsidP="00E46ACB">
            <w:pPr>
              <w:spacing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FRANÇAIS</w:t>
            </w:r>
          </w:p>
        </w:tc>
        <w:tc>
          <w:tcPr>
            <w:tcW w:w="7430" w:type="dxa"/>
          </w:tcPr>
          <w:p w:rsidR="00D30D11" w:rsidRPr="00EA52C6" w:rsidRDefault="00D30D11" w:rsidP="00EA52C6">
            <w:pPr>
              <w:pStyle w:val="Paragraphedeliste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8"/>
              </w:rPr>
            </w:pPr>
            <w:r w:rsidRPr="00EA52C6">
              <w:rPr>
                <w:rFonts w:asciiTheme="majorHAnsi" w:hAnsiTheme="majorHAnsi" w:cstheme="majorHAnsi"/>
                <w:sz w:val="28"/>
              </w:rPr>
              <w:t xml:space="preserve">« Dans les forêts de SIBERIE » de </w:t>
            </w:r>
            <w:proofErr w:type="gramStart"/>
            <w:r w:rsidRPr="00EA52C6">
              <w:rPr>
                <w:rFonts w:asciiTheme="majorHAnsi" w:hAnsiTheme="majorHAnsi" w:cstheme="majorHAnsi"/>
                <w:sz w:val="28"/>
              </w:rPr>
              <w:t>S.TESSON</w:t>
            </w:r>
            <w:proofErr w:type="gramEnd"/>
          </w:p>
          <w:p w:rsidR="00D30D11" w:rsidRPr="00EA52C6" w:rsidRDefault="00D30D11" w:rsidP="00EA52C6">
            <w:pPr>
              <w:pStyle w:val="Paragraphedeliste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</w:rPr>
            </w:pPr>
            <w:r w:rsidRPr="00EA52C6">
              <w:rPr>
                <w:rFonts w:asciiTheme="majorHAnsi" w:hAnsiTheme="majorHAnsi" w:cstheme="majorHAnsi"/>
                <w:sz w:val="28"/>
              </w:rPr>
              <w:t>« Des monts célestes aux sables rouges » de Ella MAILLART</w:t>
            </w:r>
          </w:p>
        </w:tc>
      </w:tr>
    </w:tbl>
    <w:p w:rsidR="00C8081B" w:rsidRDefault="00C8081B"/>
    <w:sectPr w:rsidR="00C8081B" w:rsidSect="00C808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4FA7"/>
    <w:multiLevelType w:val="hybridMultilevel"/>
    <w:tmpl w:val="EF22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4237"/>
    <w:multiLevelType w:val="hybridMultilevel"/>
    <w:tmpl w:val="AB7C2E5C"/>
    <w:lvl w:ilvl="0" w:tplc="F84410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10B69"/>
    <w:multiLevelType w:val="multilevel"/>
    <w:tmpl w:val="DD30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7261637"/>
    <w:multiLevelType w:val="hybridMultilevel"/>
    <w:tmpl w:val="1688AF94"/>
    <w:lvl w:ilvl="0" w:tplc="2332B5BA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375D2"/>
    <w:multiLevelType w:val="hybridMultilevel"/>
    <w:tmpl w:val="21CAC8C6"/>
    <w:lvl w:ilvl="0" w:tplc="98DEE394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90B7E"/>
    <w:multiLevelType w:val="multilevel"/>
    <w:tmpl w:val="07663A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D184F11"/>
    <w:multiLevelType w:val="multilevel"/>
    <w:tmpl w:val="E7F4F7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1B"/>
    <w:rsid w:val="003660C2"/>
    <w:rsid w:val="00432673"/>
    <w:rsid w:val="009E638B"/>
    <w:rsid w:val="00A706E3"/>
    <w:rsid w:val="00C8081B"/>
    <w:rsid w:val="00D30D11"/>
    <w:rsid w:val="00D5424F"/>
    <w:rsid w:val="00EA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4817"/>
  <w15:chartTrackingRefBased/>
  <w15:docId w15:val="{D8F8ACC7-FFB4-46CC-A1FD-DA9833A8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81B"/>
    <w:pPr>
      <w:suppressAutoHyphens/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081B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uiPriority w:val="39"/>
    <w:rsid w:val="00C8081B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LPO NORD GRANDE TERRE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Scolaire</dc:creator>
  <cp:keywords/>
  <dc:description/>
  <cp:lastModifiedBy>Vie Scolaire</cp:lastModifiedBy>
  <cp:revision>3</cp:revision>
  <cp:lastPrinted>2022-06-30T07:23:00Z</cp:lastPrinted>
  <dcterms:created xsi:type="dcterms:W3CDTF">2022-06-23T08:11:00Z</dcterms:created>
  <dcterms:modified xsi:type="dcterms:W3CDTF">2022-06-30T07:32:00Z</dcterms:modified>
</cp:coreProperties>
</file>